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Default="00832CC9" w:rsidP="0006079E">
      <w:pPr>
        <w:jc w:val="center"/>
      </w:pPr>
    </w:p>
    <w:p w:rsidR="00B8357F" w:rsidRDefault="00B8357F" w:rsidP="0006079E">
      <w:pPr>
        <w:jc w:val="center"/>
      </w:pPr>
    </w:p>
    <w:p w:rsidR="005A6E16" w:rsidRPr="00DD2B2D" w:rsidRDefault="005A6E16" w:rsidP="00B8357F">
      <w:pPr>
        <w:jc w:val="center"/>
        <w:rPr>
          <w:b/>
          <w:color w:val="000000"/>
          <w:lang w:eastAsia="lt-LT"/>
        </w:rPr>
      </w:pPr>
      <w:r>
        <w:rPr>
          <w:b/>
          <w:color w:val="000000"/>
          <w:lang w:eastAsia="lt-LT"/>
        </w:rPr>
        <w:t>KLAIPĖDOS LOPŠELIO-DARŽELIO</w:t>
      </w:r>
      <w:r w:rsidRPr="00DD2B2D">
        <w:rPr>
          <w:b/>
          <w:color w:val="000000"/>
          <w:lang w:eastAsia="lt-LT"/>
        </w:rPr>
        <w:t xml:space="preserve"> „DU GAIDELIAI“</w:t>
      </w:r>
    </w:p>
    <w:p w:rsidR="005A6E16" w:rsidRPr="00872D78" w:rsidRDefault="005A6E16" w:rsidP="005A6E16">
      <w:pPr>
        <w:jc w:val="center"/>
        <w:rPr>
          <w:color w:val="000000"/>
          <w:lang w:eastAsia="lt-LT"/>
        </w:rPr>
      </w:pPr>
      <w:r>
        <w:rPr>
          <w:b/>
          <w:bCs/>
          <w:color w:val="000000"/>
          <w:lang w:eastAsia="lt-LT"/>
        </w:rPr>
        <w:t xml:space="preserve">2021 </w:t>
      </w:r>
      <w:r w:rsidRPr="00872D78">
        <w:rPr>
          <w:b/>
          <w:bCs/>
          <w:color w:val="000000"/>
          <w:lang w:eastAsia="lt-LT"/>
        </w:rPr>
        <w:t>METŲ VEIKLOS ATASKAITA</w:t>
      </w:r>
    </w:p>
    <w:p w:rsidR="00832CC9" w:rsidRDefault="00832CC9" w:rsidP="0006079E">
      <w:pPr>
        <w:jc w:val="center"/>
      </w:pPr>
    </w:p>
    <w:p w:rsidR="00AD0768" w:rsidRDefault="00B8357F" w:rsidP="00AD0768">
      <w:pPr>
        <w:ind w:firstLine="709"/>
        <w:jc w:val="both"/>
        <w:rPr>
          <w:color w:val="FF0000"/>
          <w:lang w:eastAsia="lt-LT"/>
        </w:rPr>
      </w:pPr>
      <w:r w:rsidRPr="006F70B3">
        <w:t>Klaipėdos lopšelis-d</w:t>
      </w:r>
      <w:r>
        <w:t xml:space="preserve">arželis „Du gaideliai“ (toliau – </w:t>
      </w:r>
      <w:r w:rsidRPr="006F70B3">
        <w:t>Įstaiga) įgyvendina ikimokyklinio ir priešmokyklinio ugdymo programas</w:t>
      </w:r>
      <w:r>
        <w:t xml:space="preserve"> į ugdymą integruojant keturias neformaliojo ugdymo programas</w:t>
      </w:r>
      <w:r w:rsidRPr="006F70B3">
        <w:t>. 2021-09-01 duomenimis Įstaigoje ugdyta 163</w:t>
      </w:r>
      <w:r>
        <w:t xml:space="preserve"> vaikai, iš jų lopšeli</w:t>
      </w:r>
      <w:r w:rsidRPr="006F70B3">
        <w:t xml:space="preserve">o </w:t>
      </w:r>
      <w:r>
        <w:t>48 vaikai (13 ugdomi lietuvių</w:t>
      </w:r>
      <w:r w:rsidRPr="006F70B3">
        <w:t xml:space="preserve"> kalba</w:t>
      </w:r>
      <w:r>
        <w:t xml:space="preserve">), darželio </w:t>
      </w:r>
      <w:r w:rsidRPr="006F70B3">
        <w:t xml:space="preserve">grupės </w:t>
      </w:r>
      <w:r>
        <w:t>95 vaikai (</w:t>
      </w:r>
      <w:r w:rsidRPr="006F70B3">
        <w:t>18 u</w:t>
      </w:r>
      <w:r>
        <w:t>gdomi lietuvių kalba), priešmokyklinė grupė 20 vaikų</w:t>
      </w:r>
      <w:r w:rsidRPr="006F70B3">
        <w:t>.</w:t>
      </w:r>
      <w:r>
        <w:t xml:space="preserve"> </w:t>
      </w:r>
      <w:r w:rsidRPr="006F70B3">
        <w:t>Įstaigoje dirba 20 pedagogų</w:t>
      </w:r>
      <w:r>
        <w:t>, logopedas, meninio ugdymo mokytojas,</w:t>
      </w:r>
      <w:r w:rsidRPr="006F70B3">
        <w:t xml:space="preserve"> lietuvių kalbos mokytojas, 2 neformaliojo ugdymo mokytojai (2021 m.</w:t>
      </w:r>
      <w:r>
        <w:t xml:space="preserve"> –</w:t>
      </w:r>
      <w:r w:rsidRPr="006F70B3">
        <w:t xml:space="preserve"> 24,43 etato) ir 21 n</w:t>
      </w:r>
      <w:r>
        <w:t>epedagoginių darbuotojų (2021 m. –</w:t>
      </w:r>
      <w:r w:rsidRPr="006F70B3">
        <w:t xml:space="preserve"> 22,68 etato).</w:t>
      </w:r>
    </w:p>
    <w:p w:rsidR="00AD0768" w:rsidRDefault="00B8357F" w:rsidP="00AD0768">
      <w:pPr>
        <w:ind w:firstLine="709"/>
        <w:jc w:val="both"/>
        <w:rPr>
          <w:color w:val="FF0000"/>
          <w:lang w:eastAsia="lt-LT"/>
        </w:rPr>
      </w:pPr>
      <w:r>
        <w:t>2021 metais Įstaiga veikė</w:t>
      </w:r>
      <w:r w:rsidRPr="006F70B3">
        <w:t xml:space="preserve"> vadovaudamasi 2021</w:t>
      </w:r>
      <w:r>
        <w:t>–</w:t>
      </w:r>
      <w:r w:rsidRPr="006F70B3">
        <w:t>2023</w:t>
      </w:r>
      <w:r>
        <w:t xml:space="preserve"> m. strateginiu planu (toliau  ̶ </w:t>
      </w:r>
      <w:r w:rsidRPr="006F70B3">
        <w:t xml:space="preserve">Strateginis planas) ir </w:t>
      </w:r>
      <w:r>
        <w:t>2021 m. veiklos planu (toliau  ̶</w:t>
      </w:r>
      <w:r w:rsidRPr="006F70B3">
        <w:t xml:space="preserve"> Veiklos planas). Įstaigos bendruomenė 2021 m. iškėlė šias prioriteti</w:t>
      </w:r>
      <w:r>
        <w:t>nės veiklos kryptis: profesinis pedagogų skaitmeninio raštingumo tobulinimas, ugdytinių sveikatos saugojimas ir stiprinimas.</w:t>
      </w:r>
    </w:p>
    <w:p w:rsidR="00AD0768" w:rsidRDefault="00B8357F" w:rsidP="00AD0768">
      <w:pPr>
        <w:ind w:firstLine="709"/>
        <w:jc w:val="both"/>
        <w:rPr>
          <w:color w:val="FF0000"/>
          <w:lang w:eastAsia="lt-LT"/>
        </w:rPr>
      </w:pPr>
      <w:r w:rsidRPr="006F70B3">
        <w:t xml:space="preserve">Strateginiame ir </w:t>
      </w:r>
      <w:r>
        <w:t>V</w:t>
      </w:r>
      <w:r w:rsidRPr="006F70B3">
        <w:t>eiklos planuose buvo iškelti konkretūs veiklos tikslai ir uždaviniai, numatytos veiksmingos priemonės laukiamam rezultatui pasiekti</w:t>
      </w:r>
      <w:r>
        <w:t>.</w:t>
      </w:r>
    </w:p>
    <w:p w:rsidR="00AD0768" w:rsidRDefault="00B8357F" w:rsidP="00AD0768">
      <w:pPr>
        <w:ind w:firstLine="709"/>
        <w:jc w:val="both"/>
        <w:rPr>
          <w:color w:val="FF0000"/>
          <w:lang w:eastAsia="lt-LT"/>
        </w:rPr>
      </w:pPr>
      <w:r w:rsidRPr="006F70B3">
        <w:t>Siekiant Strateginio plano pirmojo tikslo – užtikrinti kokybišką ugdymo proceso organizavimą – Įstaigos veikla buvo orientuojama į galimybių sudarymą kiekvienam ugdytiniui siekti asmeninės pažangos. Strateginiam tikslui pasiekti buvo vykdomi du Veiklos plano uždaviniai:</w:t>
      </w:r>
    </w:p>
    <w:p w:rsidR="00AD0768" w:rsidRDefault="00B8357F" w:rsidP="00AD0768">
      <w:pPr>
        <w:ind w:firstLine="709"/>
        <w:jc w:val="both"/>
        <w:rPr>
          <w:color w:val="FF0000"/>
          <w:lang w:eastAsia="lt-LT"/>
        </w:rPr>
      </w:pPr>
      <w:r>
        <w:t xml:space="preserve">– </w:t>
      </w:r>
      <w:r w:rsidRPr="006F70B3">
        <w:t>į</w:t>
      </w:r>
      <w:r>
        <w:t>gyvendinant pirmąjį uždavinį  ̶</w:t>
      </w:r>
      <w:r w:rsidRPr="006F70B3">
        <w:rPr>
          <w:bCs/>
          <w:lang w:eastAsia="lt-LT"/>
        </w:rPr>
        <w:t xml:space="preserve"> </w:t>
      </w:r>
      <w:r>
        <w:rPr>
          <w:bCs/>
          <w:lang w:eastAsia="lt-LT"/>
        </w:rPr>
        <w:t xml:space="preserve"> </w:t>
      </w:r>
      <w:r w:rsidRPr="006F70B3">
        <w:rPr>
          <w:bCs/>
          <w:lang w:eastAsia="lt-LT"/>
        </w:rPr>
        <w:t xml:space="preserve">sudaryti sąlygas ugdytis ir gerinti ugdymo proceso kokybę – buvo įvykdytos priemonės, susijusios su </w:t>
      </w:r>
      <w:r w:rsidRPr="006F70B3">
        <w:rPr>
          <w:lang w:eastAsia="lt-LT"/>
        </w:rPr>
        <w:t>ugdymo proceso ir a</w:t>
      </w:r>
      <w:r>
        <w:rPr>
          <w:lang w:eastAsia="lt-LT"/>
        </w:rPr>
        <w:t xml:space="preserve">plinkos užtikrinimu. </w:t>
      </w:r>
      <w:r w:rsidRPr="006F70B3">
        <w:rPr>
          <w:lang w:eastAsia="lt-LT"/>
        </w:rPr>
        <w:t xml:space="preserve"> </w:t>
      </w:r>
      <w:r>
        <w:rPr>
          <w:lang w:eastAsia="lt-LT"/>
        </w:rPr>
        <w:t>Įstaigoje</w:t>
      </w:r>
      <w:r w:rsidRPr="006F70B3">
        <w:rPr>
          <w:lang w:eastAsia="lt-LT"/>
        </w:rPr>
        <w:t xml:space="preserve"> buvo sudarytos galimybės siekti kokybiško ugdymo pro</w:t>
      </w:r>
      <w:r>
        <w:rPr>
          <w:lang w:eastAsia="lt-LT"/>
        </w:rPr>
        <w:t>ceso užtikrinimo</w:t>
      </w:r>
      <w:r w:rsidRPr="006F70B3">
        <w:rPr>
          <w:lang w:eastAsia="lt-LT"/>
        </w:rPr>
        <w:t>, ikimokyklinio ir priešmokyklinio ugdymo programų įgyvendinimo, veiksmingo, tikslingo gaunamų valstybės, savivaldybės, tėvų įmokų už paslaugas ir paramos lėšų panaudojimo. Šia priemone planuojamos lėšos 49 įstaigos darbuotojų (46,28) darbo užmokesčiui, socialiniam draudimui, Įstaigos pastato išlaikymui komunalinėms paslaugoms ir prekėms įsigyti. T</w:t>
      </w:r>
      <w:r>
        <w:rPr>
          <w:lang w:eastAsia="lt-LT"/>
        </w:rPr>
        <w:t>aip pat  įvykdyta antroji</w:t>
      </w:r>
      <w:r w:rsidRPr="006F70B3">
        <w:rPr>
          <w:lang w:eastAsia="lt-LT"/>
        </w:rPr>
        <w:t xml:space="preserve"> priemonė  - darbuotojų kvalifikacijos tobulinimas ir atestacijos vykdymas</w:t>
      </w:r>
      <w:r>
        <w:rPr>
          <w:lang w:eastAsia="lt-LT"/>
        </w:rPr>
        <w:t>.</w:t>
      </w:r>
      <w:r w:rsidRPr="006F70B3">
        <w:rPr>
          <w:i/>
          <w:lang w:eastAsia="lt-LT"/>
        </w:rPr>
        <w:t xml:space="preserve"> </w:t>
      </w:r>
    </w:p>
    <w:p w:rsidR="00B8357F" w:rsidRPr="00AD0768" w:rsidRDefault="00B8357F" w:rsidP="00AD0768">
      <w:pPr>
        <w:ind w:firstLine="709"/>
        <w:jc w:val="both"/>
        <w:rPr>
          <w:color w:val="FF0000"/>
          <w:lang w:eastAsia="lt-LT"/>
        </w:rPr>
      </w:pPr>
      <w:r>
        <w:rPr>
          <w:lang w:eastAsia="lt-LT"/>
        </w:rPr>
        <w:t>V</w:t>
      </w:r>
      <w:r w:rsidRPr="006F70B3">
        <w:rPr>
          <w:lang w:eastAsia="lt-LT"/>
        </w:rPr>
        <w:t>ykdant šią priemonę</w:t>
      </w:r>
      <w:r>
        <w:rPr>
          <w:lang w:eastAsia="lt-LT"/>
        </w:rPr>
        <w:t>,</w:t>
      </w:r>
      <w:r w:rsidRPr="006F70B3">
        <w:rPr>
          <w:lang w:eastAsia="lt-LT"/>
        </w:rPr>
        <w:t xml:space="preserve"> buvo sudarytos galimybės Įstaigos darbuotojams (vidutiniškai 5 dienas per metus) tobulinti kvalifikaciją</w:t>
      </w:r>
      <w:r>
        <w:rPr>
          <w:lang w:eastAsia="lt-LT"/>
        </w:rPr>
        <w:t>. Trečioji priemonė –</w:t>
      </w:r>
      <w:r w:rsidRPr="006F70B3">
        <w:rPr>
          <w:lang w:eastAsia="lt-LT"/>
        </w:rPr>
        <w:t xml:space="preserve"> vaikų pažinimo ir saviraiškos poreikių tenkinimas. Vykdant šią priemonę</w:t>
      </w:r>
      <w:r>
        <w:rPr>
          <w:lang w:eastAsia="lt-LT"/>
        </w:rPr>
        <w:t>,</w:t>
      </w:r>
      <w:r w:rsidRPr="006F70B3">
        <w:rPr>
          <w:lang w:eastAsia="lt-LT"/>
        </w:rPr>
        <w:t xml:space="preserve"> buvo sudarytos sąlygos vaikų užimtumui, veiklos įvairovei, gebėjimų, interesų, saviraiškos poreikių tenkinimui pagal Įstaigoje įgyvendinamas neformaliojo vaikų švietimo programas </w:t>
      </w:r>
      <w:r w:rsidRPr="005139A1">
        <w:rPr>
          <w:color w:val="000000" w:themeColor="text1"/>
          <w:lang w:eastAsia="lt-LT"/>
        </w:rPr>
        <w:t>(ikimokyklinio ir priešmokyklinio „Sveika ir saugi gyvensena“,  bendravimo įgūdžių formavimo valstybine kalba ugdymo programa „Žaidžiam, šokam, pramogaujam“, meninio ugdymo programa „Žaidžiam, šokam, pramogaujam ir dailės gebėjimų ugdymo programa) ir kitas Įstaigos, šalies</w:t>
      </w:r>
      <w:r w:rsidRPr="006F70B3">
        <w:rPr>
          <w:lang w:eastAsia="lt-LT"/>
        </w:rPr>
        <w:t xml:space="preserve"> ar tarptautinių projektų, pažintinių-edukacinių ir kultūrinių-saviraiškos renginių programas. </w:t>
      </w:r>
    </w:p>
    <w:p w:rsidR="00B8357F" w:rsidRDefault="00B8357F" w:rsidP="00AD0768">
      <w:pPr>
        <w:tabs>
          <w:tab w:val="left" w:pos="1985"/>
        </w:tabs>
        <w:ind w:firstLine="709"/>
        <w:jc w:val="both"/>
        <w:rPr>
          <w:color w:val="000000"/>
        </w:rPr>
      </w:pPr>
      <w:r>
        <w:rPr>
          <w:lang w:eastAsia="lt-LT"/>
        </w:rPr>
        <w:t>– į</w:t>
      </w:r>
      <w:r w:rsidRPr="006F70B3">
        <w:rPr>
          <w:lang w:eastAsia="lt-LT"/>
        </w:rPr>
        <w:t>gyvendinant antrąjį uždavinį – teikti papildomas paslaugas</w:t>
      </w:r>
      <w:r w:rsidRPr="006F70B3">
        <w:rPr>
          <w:color w:val="000000"/>
        </w:rPr>
        <w:t xml:space="preserve"> ir </w:t>
      </w:r>
      <w:r>
        <w:rPr>
          <w:color w:val="000000"/>
        </w:rPr>
        <w:t>š</w:t>
      </w:r>
      <w:r w:rsidRPr="006F70B3">
        <w:rPr>
          <w:color w:val="000000"/>
        </w:rPr>
        <w:t>vietimo pagalbą vaikui</w:t>
      </w:r>
      <w:r>
        <w:rPr>
          <w:color w:val="000000"/>
        </w:rPr>
        <w:t xml:space="preserve"> </w:t>
      </w:r>
      <w:r w:rsidRPr="006F70B3">
        <w:rPr>
          <w:lang w:eastAsia="lt-LT"/>
        </w:rPr>
        <w:t>buvo sėkmingai įvykdytos priemonės, susijusios su kokybišku vaikų maitinimo organizavimu</w:t>
      </w:r>
      <w:r>
        <w:rPr>
          <w:lang w:eastAsia="lt-LT"/>
        </w:rPr>
        <w:t>.</w:t>
      </w:r>
      <w:r w:rsidRPr="006F70B3">
        <w:rPr>
          <w:lang w:eastAsia="lt-LT"/>
        </w:rPr>
        <w:t xml:space="preserve"> </w:t>
      </w:r>
      <w:r>
        <w:rPr>
          <w:color w:val="000000"/>
        </w:rPr>
        <w:t>V</w:t>
      </w:r>
      <w:r w:rsidRPr="006F70B3">
        <w:rPr>
          <w:color w:val="000000"/>
        </w:rPr>
        <w:t>ykdant šią pri</w:t>
      </w:r>
      <w:r>
        <w:rPr>
          <w:color w:val="000000"/>
        </w:rPr>
        <w:t xml:space="preserve">emonę buvo sudarytos sąlygos </w:t>
      </w:r>
      <w:r w:rsidRPr="006F70B3">
        <w:rPr>
          <w:color w:val="000000"/>
        </w:rPr>
        <w:t xml:space="preserve"> Įstaigos vaikams teikti sveikatai palankų, šviežią, šiltą, vietoje pagamintą maistą. </w:t>
      </w:r>
      <w:r w:rsidRPr="005139A1">
        <w:rPr>
          <w:color w:val="000000" w:themeColor="text1"/>
        </w:rPr>
        <w:t>Or</w:t>
      </w:r>
      <w:r>
        <w:rPr>
          <w:color w:val="000000" w:themeColor="text1"/>
        </w:rPr>
        <w:t>ganizuotas 3 kartų maitinimas per dieną.</w:t>
      </w:r>
      <w:r w:rsidRPr="006F70B3">
        <w:rPr>
          <w:color w:val="000000"/>
        </w:rPr>
        <w:t xml:space="preserve"> Maisto gamyba buvo vykdoma Geros higienos praktikos, Lietuvos HN15:2005 „Maisto higiena“ reikalavimus atninkančioje virtuvėje. Maisto gaminimui buvo užtikrinamas saugių ir sveikų produktų teikimas, atitinkantis maisto saugos reikalavimus. Priemonė finansuojama iš tėvų įmokų už maitinimo paslaugą Klaipėdos miesto savivaldybės tarybos nustatyta tvarka.</w:t>
      </w:r>
      <w:r w:rsidRPr="006F70B3">
        <w:t xml:space="preserve"> 2021 m. 100 % mokesčio už maitinimą lengvata buvo taikoma 2 vaikams, 50 % – 22 vaikams. </w:t>
      </w:r>
      <w:r w:rsidRPr="006F70B3">
        <w:rPr>
          <w:color w:val="000000"/>
        </w:rPr>
        <w:t>Vykdant šią priemonę buvo</w:t>
      </w:r>
      <w:r>
        <w:rPr>
          <w:color w:val="000000"/>
        </w:rPr>
        <w:t xml:space="preserve"> </w:t>
      </w:r>
      <w:r>
        <w:rPr>
          <w:color w:val="000000"/>
        </w:rPr>
        <w:lastRenderedPageBreak/>
        <w:t>teikiama logopedo</w:t>
      </w:r>
      <w:r w:rsidRPr="006F70B3">
        <w:rPr>
          <w:color w:val="000000"/>
        </w:rPr>
        <w:t xml:space="preserve"> pagalba </w:t>
      </w:r>
      <w:r w:rsidRPr="006F70B3">
        <w:t>30</w:t>
      </w:r>
      <w:r w:rsidRPr="006F70B3">
        <w:rPr>
          <w:color w:val="000000"/>
        </w:rPr>
        <w:t xml:space="preserve"> Įstaigos ugdytiniams, turintiems kalbos vystymosi raidos, kalbos ir kalbėjimo bei komunikacijos sutrikimų. </w:t>
      </w:r>
    </w:p>
    <w:p w:rsidR="00B8357F" w:rsidRDefault="00B8357F" w:rsidP="00AD0768">
      <w:pPr>
        <w:tabs>
          <w:tab w:val="left" w:pos="1985"/>
        </w:tabs>
        <w:ind w:firstLine="709"/>
        <w:jc w:val="both"/>
      </w:pPr>
      <w:r>
        <w:rPr>
          <w:color w:val="000000"/>
        </w:rPr>
        <w:t xml:space="preserve">Siekiant Strateginio plano antrojo tikslo  ̶  </w:t>
      </w:r>
      <w:r>
        <w:t>u</w:t>
      </w:r>
      <w:r w:rsidRPr="006F70B3">
        <w:t>žtikrinti sveiką, saugią ir šiuolaikinius ugdymo(si) re</w:t>
      </w:r>
      <w:r>
        <w:t xml:space="preserve">ikalavimus atliepiančią aplinką  ̶ </w:t>
      </w:r>
      <w:r w:rsidRPr="006F70B3">
        <w:t>buvo siekiama, kad Įstaigos ugdymo sąlygos ir aplinka atitiktų higienos reikalavimus. Strateginiam tikslui pasiekti buvo vykdomi du Veiklos plano uždaviniai:</w:t>
      </w:r>
    </w:p>
    <w:p w:rsidR="00B8357F" w:rsidRDefault="00B8357F" w:rsidP="00AD0768">
      <w:pPr>
        <w:tabs>
          <w:tab w:val="left" w:pos="1985"/>
        </w:tabs>
        <w:ind w:firstLine="709"/>
        <w:jc w:val="both"/>
      </w:pPr>
      <w:r>
        <w:t xml:space="preserve">– </w:t>
      </w:r>
      <w:r w:rsidRPr="006F70B3">
        <w:t>į</w:t>
      </w:r>
      <w:r>
        <w:t xml:space="preserve">gyvendinant pirmąjį uždavinį  ̶ </w:t>
      </w:r>
      <w:r w:rsidRPr="006F70B3">
        <w:t xml:space="preserve"> Įstaigos ugdymo sąlygos ir aplinka</w:t>
      </w:r>
      <w:r>
        <w:t xml:space="preserve"> atitiktų higienos reikalavimus, – </w:t>
      </w:r>
      <w:r w:rsidRPr="00CA212E">
        <w:rPr>
          <w:color w:val="000000" w:themeColor="text1"/>
        </w:rPr>
        <w:t xml:space="preserve">buvo įvykdyti kontroliuojančios institucijos nurodymai. 2021 m. buvo pakeista grindų danga 2 </w:t>
      </w:r>
      <w:r w:rsidRPr="00663529">
        <w:t>grupėse.</w:t>
      </w:r>
    </w:p>
    <w:p w:rsidR="00B8357F" w:rsidRDefault="00B8357F" w:rsidP="00AD0768">
      <w:pPr>
        <w:tabs>
          <w:tab w:val="left" w:pos="1985"/>
        </w:tabs>
        <w:ind w:firstLine="709"/>
        <w:jc w:val="both"/>
        <w:rPr>
          <w:color w:val="000000"/>
        </w:rPr>
      </w:pPr>
      <w:r w:rsidRPr="00663529">
        <w:rPr>
          <w:lang w:eastAsia="lt-LT"/>
        </w:rPr>
        <w:t>– įgyvendinant</w:t>
      </w:r>
      <w:r w:rsidRPr="006F70B3">
        <w:rPr>
          <w:lang w:eastAsia="lt-LT"/>
        </w:rPr>
        <w:t xml:space="preserve"> antrąjį uždavinį</w:t>
      </w:r>
      <w:r>
        <w:rPr>
          <w:lang w:eastAsia="lt-LT"/>
        </w:rPr>
        <w:t xml:space="preserve">  ̶  </w:t>
      </w:r>
      <w:r>
        <w:rPr>
          <w:color w:val="000000"/>
        </w:rPr>
        <w:t>p</w:t>
      </w:r>
      <w:r w:rsidRPr="006F70B3">
        <w:rPr>
          <w:color w:val="000000"/>
        </w:rPr>
        <w:t xml:space="preserve">ritaikyti Įstaigos </w:t>
      </w:r>
      <w:r>
        <w:t xml:space="preserve">aplinkas </w:t>
      </w:r>
      <w:r w:rsidRPr="006F70B3">
        <w:rPr>
          <w:color w:val="000000"/>
        </w:rPr>
        <w:t>švietimo reikmėms</w:t>
      </w:r>
      <w:r>
        <w:rPr>
          <w:color w:val="000000"/>
        </w:rPr>
        <w:t>,– buvo vykdomos dvi priemonės: l</w:t>
      </w:r>
      <w:r w:rsidRPr="007D3048">
        <w:rPr>
          <w:color w:val="000000"/>
        </w:rPr>
        <w:t>auko įrengimų, inventoriaus ir baldų grupėse atnaujinimas</w:t>
      </w:r>
      <w:r w:rsidRPr="006F70B3">
        <w:rPr>
          <w:i/>
          <w:color w:val="000000"/>
        </w:rPr>
        <w:t xml:space="preserve">. </w:t>
      </w:r>
      <w:r w:rsidRPr="006F70B3">
        <w:rPr>
          <w:color w:val="000000"/>
        </w:rPr>
        <w:t xml:space="preserve">Vykdant šią priemonę, buvo užtikrinta estetiška, funkcionali saugi ugdymosi aplinka, atnaujinti baldai, lauko įrengimai. 2021 m. atlikti </w:t>
      </w:r>
      <w:r>
        <w:rPr>
          <w:color w:val="000000"/>
        </w:rPr>
        <w:t>Į</w:t>
      </w:r>
      <w:r w:rsidRPr="006F70B3">
        <w:rPr>
          <w:color w:val="000000"/>
        </w:rPr>
        <w:t>staigos 4 grupių remonto darbai</w:t>
      </w:r>
      <w:r>
        <w:rPr>
          <w:color w:val="000000"/>
        </w:rPr>
        <w:t>.</w:t>
      </w:r>
      <w:r w:rsidRPr="006F70B3">
        <w:rPr>
          <w:color w:val="000000"/>
        </w:rPr>
        <w:t xml:space="preserve"> </w:t>
      </w:r>
      <w:r w:rsidRPr="0026390E">
        <w:rPr>
          <w:color w:val="000000"/>
        </w:rPr>
        <w:t>. Vykdant</w:t>
      </w:r>
      <w:r>
        <w:rPr>
          <w:color w:val="000000"/>
        </w:rPr>
        <w:t xml:space="preserve"> antrąją priemonę  ̶ </w:t>
      </w:r>
      <w:r w:rsidRPr="0026390E">
        <w:rPr>
          <w:i/>
          <w:color w:val="000000"/>
        </w:rPr>
        <w:t xml:space="preserve"> </w:t>
      </w:r>
      <w:r>
        <w:rPr>
          <w:color w:val="000000"/>
        </w:rPr>
        <w:t>n</w:t>
      </w:r>
      <w:r w:rsidRPr="0026390E">
        <w:rPr>
          <w:color w:val="000000"/>
        </w:rPr>
        <w:t>aujausių tech</w:t>
      </w:r>
      <w:r>
        <w:rPr>
          <w:color w:val="000000"/>
        </w:rPr>
        <w:t>nologijų ir priemonių įsigijimą</w:t>
      </w:r>
      <w:r>
        <w:rPr>
          <w:i/>
          <w:color w:val="000000"/>
        </w:rPr>
        <w:t xml:space="preserve"> ̶ </w:t>
      </w:r>
      <w:r w:rsidRPr="006F70B3">
        <w:rPr>
          <w:color w:val="000000"/>
        </w:rPr>
        <w:t>buvo įsigytos šiuolaikinius ugdymo(si) reikalavimus atliepiančios metodinės priemonės ir informacinės-komunikacinės tech</w:t>
      </w:r>
      <w:r>
        <w:rPr>
          <w:color w:val="000000"/>
        </w:rPr>
        <w:t>nologijos. 2021 m. nupirkti 2 spausdintuvai, garso kolonėlė</w:t>
      </w:r>
      <w:r w:rsidRPr="006F70B3">
        <w:rPr>
          <w:color w:val="000000"/>
        </w:rPr>
        <w:t xml:space="preserve"> kom</w:t>
      </w:r>
      <w:r>
        <w:rPr>
          <w:color w:val="000000"/>
        </w:rPr>
        <w:t>piuteriui,  vaizdo kamera</w:t>
      </w:r>
      <w:r w:rsidRPr="006F70B3">
        <w:rPr>
          <w:color w:val="000000"/>
        </w:rPr>
        <w:t xml:space="preserve"> kompiuteriui. Įvestas bevieli</w:t>
      </w:r>
      <w:r>
        <w:rPr>
          <w:color w:val="000000"/>
        </w:rPr>
        <w:t>s internetas visuose patalpose.</w:t>
      </w:r>
    </w:p>
    <w:p w:rsidR="00B8357F" w:rsidRPr="00640A12" w:rsidRDefault="00B8357F" w:rsidP="00AD0768">
      <w:pPr>
        <w:tabs>
          <w:tab w:val="left" w:pos="1985"/>
        </w:tabs>
        <w:ind w:firstLine="709"/>
        <w:jc w:val="both"/>
        <w:rPr>
          <w:i/>
          <w:lang w:eastAsia="lt-LT"/>
        </w:rPr>
      </w:pPr>
      <w:r w:rsidRPr="006F70B3">
        <w:t>Finansinė informacija:</w:t>
      </w:r>
    </w:p>
    <w:tbl>
      <w:tblPr>
        <w:tblStyle w:val="Lentelstinklelis"/>
        <w:tblW w:w="0" w:type="auto"/>
        <w:tblLook w:val="04A0" w:firstRow="1" w:lastRow="0" w:firstColumn="1" w:lastColumn="0" w:noHBand="0" w:noVBand="1"/>
      </w:tblPr>
      <w:tblGrid>
        <w:gridCol w:w="1876"/>
        <w:gridCol w:w="1470"/>
        <w:gridCol w:w="1230"/>
        <w:gridCol w:w="1283"/>
        <w:gridCol w:w="3840"/>
      </w:tblGrid>
      <w:tr w:rsidR="00B8357F" w:rsidRPr="00C751F8" w:rsidTr="00774CE3">
        <w:tc>
          <w:tcPr>
            <w:tcW w:w="1876" w:type="dxa"/>
            <w:vMerge w:val="restart"/>
            <w:tcBorders>
              <w:top w:val="single" w:sz="4" w:space="0" w:color="auto"/>
              <w:left w:val="single" w:sz="4" w:space="0" w:color="auto"/>
              <w:bottom w:val="single" w:sz="4" w:space="0" w:color="auto"/>
              <w:right w:val="single" w:sz="4" w:space="0" w:color="auto"/>
            </w:tcBorders>
            <w:hideMark/>
          </w:tcPr>
          <w:p w:rsidR="00B8357F" w:rsidRPr="00C751F8" w:rsidRDefault="00B8357F" w:rsidP="00774CE3">
            <w:pPr>
              <w:jc w:val="center"/>
            </w:pPr>
            <w:r w:rsidRPr="00C751F8">
              <w:t>Finansavimo šaltinis</w:t>
            </w:r>
          </w:p>
        </w:tc>
        <w:tc>
          <w:tcPr>
            <w:tcW w:w="3976" w:type="dxa"/>
            <w:gridSpan w:val="3"/>
            <w:tcBorders>
              <w:top w:val="single" w:sz="4" w:space="0" w:color="auto"/>
              <w:left w:val="single" w:sz="4" w:space="0" w:color="auto"/>
              <w:bottom w:val="single" w:sz="4" w:space="0" w:color="auto"/>
              <w:right w:val="single" w:sz="4" w:space="0" w:color="auto"/>
            </w:tcBorders>
            <w:hideMark/>
          </w:tcPr>
          <w:p w:rsidR="00B8357F" w:rsidRPr="00C751F8" w:rsidRDefault="00B8357F" w:rsidP="00774CE3">
            <w:pPr>
              <w:jc w:val="center"/>
            </w:pPr>
            <w:r w:rsidRPr="00C751F8">
              <w:t>Lėšos (tūkst. eurų)</w:t>
            </w:r>
          </w:p>
        </w:tc>
        <w:tc>
          <w:tcPr>
            <w:tcW w:w="3840" w:type="dxa"/>
            <w:vMerge w:val="restart"/>
            <w:tcBorders>
              <w:top w:val="single" w:sz="4" w:space="0" w:color="auto"/>
              <w:left w:val="single" w:sz="4" w:space="0" w:color="auto"/>
              <w:right w:val="single" w:sz="4" w:space="0" w:color="auto"/>
            </w:tcBorders>
          </w:tcPr>
          <w:p w:rsidR="00B8357F" w:rsidRPr="00C751F8" w:rsidRDefault="00B8357F" w:rsidP="00774CE3">
            <w:pPr>
              <w:jc w:val="both"/>
            </w:pPr>
            <w:r w:rsidRPr="00C751F8">
              <w:t>Pastabos</w:t>
            </w:r>
          </w:p>
          <w:p w:rsidR="00B8357F" w:rsidRPr="00C751F8" w:rsidRDefault="00B8357F" w:rsidP="00774CE3">
            <w:pPr>
              <w:jc w:val="center"/>
            </w:pPr>
          </w:p>
        </w:tc>
      </w:tr>
      <w:tr w:rsidR="00B8357F" w:rsidRPr="00C751F8" w:rsidTr="00774CE3">
        <w:tc>
          <w:tcPr>
            <w:tcW w:w="1876" w:type="dxa"/>
            <w:vMerge/>
            <w:tcBorders>
              <w:top w:val="single" w:sz="4" w:space="0" w:color="auto"/>
              <w:left w:val="single" w:sz="4" w:space="0" w:color="auto"/>
              <w:bottom w:val="single" w:sz="4" w:space="0" w:color="auto"/>
              <w:right w:val="single" w:sz="4" w:space="0" w:color="auto"/>
            </w:tcBorders>
            <w:vAlign w:val="center"/>
            <w:hideMark/>
          </w:tcPr>
          <w:p w:rsidR="00B8357F" w:rsidRPr="00C751F8" w:rsidRDefault="00B8357F" w:rsidP="00774CE3">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B8357F" w:rsidRPr="00C751F8" w:rsidRDefault="00B8357F" w:rsidP="00774CE3">
            <w:r w:rsidRPr="00C751F8">
              <w:t>Planas (patikslintas)</w:t>
            </w:r>
          </w:p>
        </w:tc>
        <w:tc>
          <w:tcPr>
            <w:tcW w:w="1230" w:type="dxa"/>
            <w:tcBorders>
              <w:top w:val="single" w:sz="4" w:space="0" w:color="auto"/>
              <w:left w:val="single" w:sz="4" w:space="0" w:color="auto"/>
              <w:bottom w:val="single" w:sz="4" w:space="0" w:color="auto"/>
              <w:right w:val="single" w:sz="4" w:space="0" w:color="auto"/>
            </w:tcBorders>
            <w:hideMark/>
          </w:tcPr>
          <w:p w:rsidR="00B8357F" w:rsidRPr="00C751F8" w:rsidRDefault="00B8357F" w:rsidP="00774CE3">
            <w:r w:rsidRPr="00C751F8">
              <w:t>Panaudota lėšų</w:t>
            </w:r>
          </w:p>
        </w:tc>
        <w:tc>
          <w:tcPr>
            <w:tcW w:w="1276" w:type="dxa"/>
            <w:tcBorders>
              <w:top w:val="single" w:sz="4" w:space="0" w:color="auto"/>
              <w:left w:val="single" w:sz="4" w:space="0" w:color="auto"/>
              <w:bottom w:val="single" w:sz="4" w:space="0" w:color="auto"/>
              <w:right w:val="single" w:sz="4" w:space="0" w:color="auto"/>
            </w:tcBorders>
            <w:hideMark/>
          </w:tcPr>
          <w:p w:rsidR="00B8357F" w:rsidRPr="00C751F8" w:rsidRDefault="00B8357F" w:rsidP="00774CE3">
            <w:r w:rsidRPr="00C751F8">
              <w:t>Įvykdymas (%)</w:t>
            </w:r>
          </w:p>
        </w:tc>
        <w:tc>
          <w:tcPr>
            <w:tcW w:w="3840" w:type="dxa"/>
            <w:vMerge/>
            <w:tcBorders>
              <w:left w:val="single" w:sz="4" w:space="0" w:color="auto"/>
              <w:bottom w:val="single" w:sz="4" w:space="0" w:color="auto"/>
              <w:right w:val="single" w:sz="4" w:space="0" w:color="auto"/>
            </w:tcBorders>
          </w:tcPr>
          <w:p w:rsidR="00B8357F" w:rsidRPr="00C751F8" w:rsidRDefault="00B8357F" w:rsidP="00774CE3"/>
        </w:tc>
      </w:tr>
      <w:tr w:rsidR="00B8357F" w:rsidRPr="00C751F8" w:rsidTr="00774CE3">
        <w:trPr>
          <w:trHeight w:val="415"/>
        </w:trPr>
        <w:tc>
          <w:tcPr>
            <w:tcW w:w="1876" w:type="dxa"/>
            <w:tcBorders>
              <w:top w:val="single" w:sz="4" w:space="0" w:color="auto"/>
              <w:left w:val="single" w:sz="4" w:space="0" w:color="auto"/>
              <w:bottom w:val="single" w:sz="4" w:space="0" w:color="auto"/>
              <w:right w:val="single" w:sz="4" w:space="0" w:color="auto"/>
            </w:tcBorders>
            <w:hideMark/>
          </w:tcPr>
          <w:p w:rsidR="00B8357F" w:rsidRPr="00C751F8" w:rsidRDefault="00B8357F" w:rsidP="00774CE3">
            <w:r w:rsidRPr="00C751F8">
              <w:t>Savivaldybės biudžetas (SB)</w:t>
            </w:r>
          </w:p>
        </w:tc>
        <w:tc>
          <w:tcPr>
            <w:tcW w:w="1470" w:type="dxa"/>
            <w:tcBorders>
              <w:top w:val="single" w:sz="4" w:space="0" w:color="auto"/>
              <w:left w:val="single" w:sz="4" w:space="0" w:color="auto"/>
              <w:bottom w:val="single" w:sz="4" w:space="0" w:color="auto"/>
              <w:right w:val="single" w:sz="4" w:space="0" w:color="auto"/>
            </w:tcBorders>
          </w:tcPr>
          <w:p w:rsidR="00B8357F" w:rsidRPr="00C751F8" w:rsidRDefault="00B8357F" w:rsidP="00774CE3">
            <w:r w:rsidRPr="00C751F8">
              <w:t>474,3</w:t>
            </w:r>
          </w:p>
        </w:tc>
        <w:tc>
          <w:tcPr>
            <w:tcW w:w="1230" w:type="dxa"/>
            <w:tcBorders>
              <w:top w:val="single" w:sz="4" w:space="0" w:color="auto"/>
              <w:left w:val="single" w:sz="4" w:space="0" w:color="auto"/>
              <w:bottom w:val="single" w:sz="4" w:space="0" w:color="auto"/>
              <w:right w:val="single" w:sz="4" w:space="0" w:color="auto"/>
            </w:tcBorders>
          </w:tcPr>
          <w:p w:rsidR="00B8357F" w:rsidRPr="00C751F8" w:rsidRDefault="00B8357F" w:rsidP="00774CE3">
            <w:r w:rsidRPr="00C751F8">
              <w:t>474,0</w:t>
            </w:r>
          </w:p>
        </w:tc>
        <w:tc>
          <w:tcPr>
            <w:tcW w:w="1276" w:type="dxa"/>
            <w:tcBorders>
              <w:top w:val="single" w:sz="4" w:space="0" w:color="auto"/>
              <w:left w:val="single" w:sz="4" w:space="0" w:color="auto"/>
              <w:bottom w:val="single" w:sz="4" w:space="0" w:color="auto"/>
              <w:right w:val="single" w:sz="4" w:space="0" w:color="auto"/>
            </w:tcBorders>
          </w:tcPr>
          <w:p w:rsidR="00B8357F" w:rsidRPr="00C751F8" w:rsidRDefault="00B8357F" w:rsidP="00774CE3">
            <w:r w:rsidRPr="00C751F8">
              <w:t>99,94</w:t>
            </w:r>
          </w:p>
        </w:tc>
        <w:tc>
          <w:tcPr>
            <w:tcW w:w="3840" w:type="dxa"/>
            <w:tcBorders>
              <w:top w:val="single" w:sz="4" w:space="0" w:color="auto"/>
              <w:left w:val="single" w:sz="4" w:space="0" w:color="auto"/>
              <w:bottom w:val="single" w:sz="4" w:space="0" w:color="auto"/>
              <w:right w:val="single" w:sz="4" w:space="0" w:color="auto"/>
            </w:tcBorders>
          </w:tcPr>
          <w:p w:rsidR="00B8357F" w:rsidRPr="00C751F8" w:rsidRDefault="00B8357F" w:rsidP="00774CE3"/>
        </w:tc>
      </w:tr>
      <w:tr w:rsidR="00B8357F" w:rsidRPr="00C751F8" w:rsidTr="00774CE3">
        <w:tc>
          <w:tcPr>
            <w:tcW w:w="1876" w:type="dxa"/>
            <w:tcBorders>
              <w:top w:val="single" w:sz="4" w:space="0" w:color="auto"/>
              <w:left w:val="single" w:sz="4" w:space="0" w:color="auto"/>
              <w:bottom w:val="single" w:sz="4" w:space="0" w:color="auto"/>
              <w:right w:val="single" w:sz="4" w:space="0" w:color="auto"/>
            </w:tcBorders>
            <w:hideMark/>
          </w:tcPr>
          <w:p w:rsidR="00B8357F" w:rsidRPr="00C751F8" w:rsidRDefault="00B8357F" w:rsidP="00774CE3">
            <w:r w:rsidRPr="00C751F8">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B8357F" w:rsidRPr="00C751F8" w:rsidRDefault="00B8357F" w:rsidP="00774CE3">
            <w:r w:rsidRPr="00C751F8">
              <w:t>280,7</w:t>
            </w:r>
          </w:p>
        </w:tc>
        <w:tc>
          <w:tcPr>
            <w:tcW w:w="1230" w:type="dxa"/>
            <w:tcBorders>
              <w:top w:val="single" w:sz="4" w:space="0" w:color="auto"/>
              <w:left w:val="single" w:sz="4" w:space="0" w:color="auto"/>
              <w:bottom w:val="single" w:sz="4" w:space="0" w:color="auto"/>
              <w:right w:val="single" w:sz="4" w:space="0" w:color="auto"/>
            </w:tcBorders>
          </w:tcPr>
          <w:p w:rsidR="00B8357F" w:rsidRPr="00C751F8" w:rsidRDefault="00B8357F" w:rsidP="00774CE3">
            <w:r w:rsidRPr="00C751F8">
              <w:t>280,0</w:t>
            </w:r>
          </w:p>
        </w:tc>
        <w:tc>
          <w:tcPr>
            <w:tcW w:w="1276" w:type="dxa"/>
            <w:tcBorders>
              <w:top w:val="single" w:sz="4" w:space="0" w:color="auto"/>
              <w:left w:val="single" w:sz="4" w:space="0" w:color="auto"/>
              <w:bottom w:val="single" w:sz="4" w:space="0" w:color="auto"/>
              <w:right w:val="single" w:sz="4" w:space="0" w:color="auto"/>
            </w:tcBorders>
          </w:tcPr>
          <w:p w:rsidR="00B8357F" w:rsidRPr="00C751F8" w:rsidRDefault="00B8357F" w:rsidP="00774CE3">
            <w:r w:rsidRPr="00C751F8">
              <w:t>99,75</w:t>
            </w:r>
          </w:p>
        </w:tc>
        <w:tc>
          <w:tcPr>
            <w:tcW w:w="3840" w:type="dxa"/>
            <w:tcBorders>
              <w:top w:val="single" w:sz="4" w:space="0" w:color="auto"/>
              <w:left w:val="single" w:sz="4" w:space="0" w:color="auto"/>
              <w:bottom w:val="single" w:sz="4" w:space="0" w:color="auto"/>
              <w:right w:val="single" w:sz="4" w:space="0" w:color="auto"/>
            </w:tcBorders>
          </w:tcPr>
          <w:p w:rsidR="00B8357F" w:rsidRPr="00C751F8" w:rsidRDefault="00B8357F" w:rsidP="00774CE3"/>
        </w:tc>
      </w:tr>
      <w:tr w:rsidR="00B8357F" w:rsidRPr="00C751F8" w:rsidTr="00774CE3">
        <w:tc>
          <w:tcPr>
            <w:tcW w:w="1876" w:type="dxa"/>
            <w:tcBorders>
              <w:top w:val="single" w:sz="4" w:space="0" w:color="auto"/>
              <w:left w:val="single" w:sz="4" w:space="0" w:color="auto"/>
              <w:bottom w:val="single" w:sz="4" w:space="0" w:color="auto"/>
              <w:right w:val="single" w:sz="4" w:space="0" w:color="auto"/>
            </w:tcBorders>
            <w:hideMark/>
          </w:tcPr>
          <w:p w:rsidR="00B8357F" w:rsidRPr="00C751F8" w:rsidRDefault="00B8357F" w:rsidP="00774CE3">
            <w:r w:rsidRPr="00C751F8">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B8357F" w:rsidRPr="00C751F8" w:rsidRDefault="00B8357F" w:rsidP="00774CE3">
            <w:r w:rsidRPr="00C751F8">
              <w:t>69,8</w:t>
            </w:r>
          </w:p>
        </w:tc>
        <w:tc>
          <w:tcPr>
            <w:tcW w:w="1230" w:type="dxa"/>
            <w:tcBorders>
              <w:top w:val="single" w:sz="4" w:space="0" w:color="auto"/>
              <w:left w:val="single" w:sz="4" w:space="0" w:color="auto"/>
              <w:bottom w:val="single" w:sz="4" w:space="0" w:color="auto"/>
              <w:right w:val="single" w:sz="4" w:space="0" w:color="auto"/>
            </w:tcBorders>
          </w:tcPr>
          <w:p w:rsidR="00B8357F" w:rsidRPr="00C751F8" w:rsidRDefault="00B8357F" w:rsidP="00774CE3">
            <w:r w:rsidRPr="00C751F8">
              <w:t>66,7</w:t>
            </w:r>
          </w:p>
        </w:tc>
        <w:tc>
          <w:tcPr>
            <w:tcW w:w="1276" w:type="dxa"/>
            <w:tcBorders>
              <w:top w:val="single" w:sz="4" w:space="0" w:color="auto"/>
              <w:left w:val="single" w:sz="4" w:space="0" w:color="auto"/>
              <w:bottom w:val="single" w:sz="4" w:space="0" w:color="auto"/>
              <w:right w:val="single" w:sz="4" w:space="0" w:color="auto"/>
            </w:tcBorders>
          </w:tcPr>
          <w:p w:rsidR="00B8357F" w:rsidRPr="00C751F8" w:rsidRDefault="00B8357F" w:rsidP="00774CE3">
            <w:r w:rsidRPr="00C751F8">
              <w:t>95,56</w:t>
            </w:r>
          </w:p>
        </w:tc>
        <w:tc>
          <w:tcPr>
            <w:tcW w:w="3840" w:type="dxa"/>
            <w:tcBorders>
              <w:top w:val="single" w:sz="4" w:space="0" w:color="auto"/>
              <w:left w:val="single" w:sz="4" w:space="0" w:color="auto"/>
              <w:bottom w:val="single" w:sz="4" w:space="0" w:color="auto"/>
              <w:right w:val="single" w:sz="4" w:space="0" w:color="auto"/>
            </w:tcBorders>
          </w:tcPr>
          <w:p w:rsidR="00B8357F" w:rsidRPr="00C751F8" w:rsidRDefault="00B8357F" w:rsidP="00774CE3"/>
        </w:tc>
      </w:tr>
      <w:tr w:rsidR="00B8357F" w:rsidRPr="00C751F8" w:rsidTr="00774CE3">
        <w:trPr>
          <w:trHeight w:val="477"/>
        </w:trPr>
        <w:tc>
          <w:tcPr>
            <w:tcW w:w="1876" w:type="dxa"/>
            <w:tcBorders>
              <w:top w:val="single" w:sz="4" w:space="0" w:color="auto"/>
              <w:left w:val="single" w:sz="4" w:space="0" w:color="auto"/>
              <w:bottom w:val="single" w:sz="4" w:space="0" w:color="auto"/>
              <w:right w:val="single" w:sz="4" w:space="0" w:color="auto"/>
            </w:tcBorders>
            <w:hideMark/>
          </w:tcPr>
          <w:p w:rsidR="00B8357F" w:rsidRPr="00C751F8" w:rsidRDefault="00B8357F" w:rsidP="00774CE3">
            <w:r w:rsidRPr="00C751F8">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B8357F" w:rsidRPr="00C751F8" w:rsidRDefault="00B8357F" w:rsidP="00774CE3">
            <w:r w:rsidRPr="00C751F8">
              <w:t>69,8</w:t>
            </w:r>
          </w:p>
        </w:tc>
        <w:tc>
          <w:tcPr>
            <w:tcW w:w="1230" w:type="dxa"/>
            <w:tcBorders>
              <w:top w:val="single" w:sz="4" w:space="0" w:color="auto"/>
              <w:left w:val="single" w:sz="4" w:space="0" w:color="auto"/>
              <w:bottom w:val="single" w:sz="4" w:space="0" w:color="auto"/>
              <w:right w:val="single" w:sz="4" w:space="0" w:color="auto"/>
            </w:tcBorders>
          </w:tcPr>
          <w:p w:rsidR="00B8357F" w:rsidRPr="00C751F8" w:rsidRDefault="00B8357F" w:rsidP="00774CE3">
            <w:r w:rsidRPr="00C751F8">
              <w:t>51,6</w:t>
            </w:r>
          </w:p>
        </w:tc>
        <w:tc>
          <w:tcPr>
            <w:tcW w:w="1276" w:type="dxa"/>
            <w:tcBorders>
              <w:top w:val="single" w:sz="4" w:space="0" w:color="auto"/>
              <w:left w:val="single" w:sz="4" w:space="0" w:color="auto"/>
              <w:bottom w:val="single" w:sz="4" w:space="0" w:color="auto"/>
              <w:right w:val="single" w:sz="4" w:space="0" w:color="auto"/>
            </w:tcBorders>
          </w:tcPr>
          <w:p w:rsidR="00B8357F" w:rsidRPr="00C751F8" w:rsidRDefault="00B8357F" w:rsidP="00774CE3">
            <w:r w:rsidRPr="00C751F8">
              <w:t>73,93</w:t>
            </w:r>
          </w:p>
        </w:tc>
        <w:tc>
          <w:tcPr>
            <w:tcW w:w="3840" w:type="dxa"/>
            <w:tcBorders>
              <w:top w:val="single" w:sz="4" w:space="0" w:color="auto"/>
              <w:left w:val="single" w:sz="4" w:space="0" w:color="auto"/>
              <w:bottom w:val="single" w:sz="4" w:space="0" w:color="auto"/>
              <w:right w:val="single" w:sz="4" w:space="0" w:color="auto"/>
            </w:tcBorders>
          </w:tcPr>
          <w:p w:rsidR="00B8357F" w:rsidRPr="00C751F8" w:rsidRDefault="00B8357F" w:rsidP="00AD43AE">
            <w:pPr>
              <w:jc w:val="both"/>
            </w:pPr>
            <w:r w:rsidRPr="00C751F8">
              <w:t xml:space="preserve">Nepanaudota dalis SP lėšų dėl didelio vaikų sergamumo ir mažesnio lankytinų dienų skaičiaus </w:t>
            </w:r>
          </w:p>
        </w:tc>
      </w:tr>
      <w:tr w:rsidR="00B8357F" w:rsidRPr="00C751F8" w:rsidTr="00774CE3">
        <w:trPr>
          <w:trHeight w:val="125"/>
        </w:trPr>
        <w:tc>
          <w:tcPr>
            <w:tcW w:w="1876" w:type="dxa"/>
            <w:tcBorders>
              <w:top w:val="single" w:sz="4" w:space="0" w:color="auto"/>
              <w:left w:val="single" w:sz="4" w:space="0" w:color="auto"/>
              <w:bottom w:val="single" w:sz="4" w:space="0" w:color="auto"/>
              <w:right w:val="single" w:sz="4" w:space="0" w:color="auto"/>
            </w:tcBorders>
            <w:hideMark/>
          </w:tcPr>
          <w:p w:rsidR="00B8357F" w:rsidRPr="00C751F8" w:rsidRDefault="00B8357F" w:rsidP="00774CE3">
            <w:r w:rsidRPr="00C751F8">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B8357F" w:rsidRPr="00C751F8" w:rsidRDefault="00B8357F" w:rsidP="00774CE3"/>
        </w:tc>
        <w:tc>
          <w:tcPr>
            <w:tcW w:w="1230" w:type="dxa"/>
            <w:tcBorders>
              <w:top w:val="single" w:sz="4" w:space="0" w:color="auto"/>
              <w:left w:val="single" w:sz="4" w:space="0" w:color="auto"/>
              <w:bottom w:val="single" w:sz="4" w:space="0" w:color="auto"/>
              <w:right w:val="single" w:sz="4" w:space="0" w:color="auto"/>
            </w:tcBorders>
          </w:tcPr>
          <w:p w:rsidR="00B8357F" w:rsidRPr="00C751F8" w:rsidRDefault="00B8357F" w:rsidP="00774CE3"/>
        </w:tc>
        <w:tc>
          <w:tcPr>
            <w:tcW w:w="1276" w:type="dxa"/>
            <w:tcBorders>
              <w:top w:val="single" w:sz="4" w:space="0" w:color="auto"/>
              <w:left w:val="single" w:sz="4" w:space="0" w:color="auto"/>
              <w:bottom w:val="single" w:sz="4" w:space="0" w:color="auto"/>
              <w:right w:val="single" w:sz="4" w:space="0" w:color="auto"/>
            </w:tcBorders>
          </w:tcPr>
          <w:p w:rsidR="00B8357F" w:rsidRPr="00C751F8" w:rsidRDefault="00B8357F" w:rsidP="00774CE3"/>
        </w:tc>
        <w:tc>
          <w:tcPr>
            <w:tcW w:w="3840" w:type="dxa"/>
            <w:tcBorders>
              <w:top w:val="single" w:sz="4" w:space="0" w:color="auto"/>
              <w:left w:val="single" w:sz="4" w:space="0" w:color="auto"/>
              <w:bottom w:val="single" w:sz="4" w:space="0" w:color="auto"/>
              <w:right w:val="single" w:sz="4" w:space="0" w:color="auto"/>
            </w:tcBorders>
          </w:tcPr>
          <w:p w:rsidR="00B8357F" w:rsidRPr="00C751F8" w:rsidRDefault="00B8357F" w:rsidP="00AD43AE">
            <w:pPr>
              <w:jc w:val="both"/>
            </w:pPr>
          </w:p>
        </w:tc>
      </w:tr>
      <w:tr w:rsidR="00B8357F" w:rsidRPr="00C751F8" w:rsidTr="00774CE3">
        <w:tc>
          <w:tcPr>
            <w:tcW w:w="1876" w:type="dxa"/>
            <w:tcBorders>
              <w:top w:val="single" w:sz="4" w:space="0" w:color="auto"/>
              <w:left w:val="single" w:sz="4" w:space="0" w:color="auto"/>
              <w:bottom w:val="single" w:sz="4" w:space="0" w:color="auto"/>
              <w:right w:val="single" w:sz="4" w:space="0" w:color="auto"/>
            </w:tcBorders>
            <w:hideMark/>
          </w:tcPr>
          <w:p w:rsidR="00B8357F" w:rsidRPr="00C751F8" w:rsidRDefault="00B8357F" w:rsidP="00774CE3">
            <w:r w:rsidRPr="00C751F8">
              <w:t>Kitos lėšos (parama 1,2 % GM ir kt.)</w:t>
            </w:r>
          </w:p>
        </w:tc>
        <w:tc>
          <w:tcPr>
            <w:tcW w:w="1470" w:type="dxa"/>
            <w:tcBorders>
              <w:top w:val="single" w:sz="4" w:space="0" w:color="auto"/>
              <w:left w:val="single" w:sz="4" w:space="0" w:color="auto"/>
              <w:bottom w:val="single" w:sz="4" w:space="0" w:color="auto"/>
              <w:right w:val="single" w:sz="4" w:space="0" w:color="auto"/>
            </w:tcBorders>
          </w:tcPr>
          <w:p w:rsidR="00B8357F" w:rsidRPr="00C751F8" w:rsidRDefault="00B8357F" w:rsidP="00774CE3">
            <w:r w:rsidRPr="00C751F8">
              <w:t>1,2</w:t>
            </w:r>
          </w:p>
        </w:tc>
        <w:tc>
          <w:tcPr>
            <w:tcW w:w="1230" w:type="dxa"/>
            <w:tcBorders>
              <w:top w:val="single" w:sz="4" w:space="0" w:color="auto"/>
              <w:left w:val="single" w:sz="4" w:space="0" w:color="auto"/>
              <w:bottom w:val="single" w:sz="4" w:space="0" w:color="auto"/>
              <w:right w:val="single" w:sz="4" w:space="0" w:color="auto"/>
            </w:tcBorders>
          </w:tcPr>
          <w:p w:rsidR="00B8357F" w:rsidRPr="00C751F8" w:rsidRDefault="00B8357F" w:rsidP="00774CE3">
            <w:r w:rsidRPr="00C751F8">
              <w:t>0,8</w:t>
            </w:r>
          </w:p>
        </w:tc>
        <w:tc>
          <w:tcPr>
            <w:tcW w:w="1276" w:type="dxa"/>
            <w:tcBorders>
              <w:top w:val="single" w:sz="4" w:space="0" w:color="auto"/>
              <w:left w:val="single" w:sz="4" w:space="0" w:color="auto"/>
              <w:bottom w:val="single" w:sz="4" w:space="0" w:color="auto"/>
              <w:right w:val="single" w:sz="4" w:space="0" w:color="auto"/>
            </w:tcBorders>
          </w:tcPr>
          <w:p w:rsidR="00B8357F" w:rsidRPr="00C751F8" w:rsidRDefault="00B8357F" w:rsidP="00774CE3">
            <w:r w:rsidRPr="00C751F8">
              <w:t>66,7</w:t>
            </w:r>
          </w:p>
        </w:tc>
        <w:tc>
          <w:tcPr>
            <w:tcW w:w="3840" w:type="dxa"/>
            <w:tcBorders>
              <w:top w:val="single" w:sz="4" w:space="0" w:color="auto"/>
              <w:left w:val="single" w:sz="4" w:space="0" w:color="auto"/>
              <w:bottom w:val="single" w:sz="4" w:space="0" w:color="auto"/>
              <w:right w:val="single" w:sz="4" w:space="0" w:color="auto"/>
            </w:tcBorders>
          </w:tcPr>
          <w:p w:rsidR="00B8357F" w:rsidRPr="00C751F8" w:rsidRDefault="00B8357F" w:rsidP="00AD43AE">
            <w:pPr>
              <w:jc w:val="both"/>
            </w:pPr>
            <w:r>
              <w:t>L</w:t>
            </w:r>
            <w:r w:rsidRPr="00C751F8">
              <w:t xml:space="preserve">ėšos </w:t>
            </w:r>
            <w:r>
              <w:t>bus panaudotos 2022 m.</w:t>
            </w:r>
          </w:p>
        </w:tc>
      </w:tr>
      <w:tr w:rsidR="00B8357F" w:rsidRPr="00C751F8" w:rsidTr="00774CE3">
        <w:trPr>
          <w:trHeight w:val="430"/>
        </w:trPr>
        <w:tc>
          <w:tcPr>
            <w:tcW w:w="1876" w:type="dxa"/>
            <w:tcBorders>
              <w:top w:val="single" w:sz="4" w:space="0" w:color="auto"/>
              <w:left w:val="single" w:sz="4" w:space="0" w:color="auto"/>
              <w:bottom w:val="single" w:sz="4" w:space="0" w:color="auto"/>
              <w:right w:val="single" w:sz="4" w:space="0" w:color="auto"/>
            </w:tcBorders>
            <w:hideMark/>
          </w:tcPr>
          <w:p w:rsidR="00B8357F" w:rsidRPr="00C751F8" w:rsidRDefault="00B8357F" w:rsidP="00774CE3">
            <w:r w:rsidRPr="00C751F8">
              <w:t>Iš viso</w:t>
            </w:r>
          </w:p>
        </w:tc>
        <w:tc>
          <w:tcPr>
            <w:tcW w:w="1470" w:type="dxa"/>
            <w:tcBorders>
              <w:top w:val="single" w:sz="4" w:space="0" w:color="auto"/>
              <w:left w:val="single" w:sz="4" w:space="0" w:color="auto"/>
              <w:bottom w:val="single" w:sz="4" w:space="0" w:color="auto"/>
              <w:right w:val="single" w:sz="4" w:space="0" w:color="auto"/>
            </w:tcBorders>
          </w:tcPr>
          <w:p w:rsidR="00B8357F" w:rsidRPr="00C751F8" w:rsidRDefault="00B8357F" w:rsidP="00774CE3">
            <w:r w:rsidRPr="00C751F8">
              <w:t>895,8</w:t>
            </w:r>
          </w:p>
        </w:tc>
        <w:tc>
          <w:tcPr>
            <w:tcW w:w="1230" w:type="dxa"/>
            <w:tcBorders>
              <w:top w:val="single" w:sz="4" w:space="0" w:color="auto"/>
              <w:left w:val="single" w:sz="4" w:space="0" w:color="auto"/>
              <w:bottom w:val="single" w:sz="4" w:space="0" w:color="auto"/>
              <w:right w:val="single" w:sz="4" w:space="0" w:color="auto"/>
            </w:tcBorders>
          </w:tcPr>
          <w:p w:rsidR="00B8357F" w:rsidRPr="00C751F8" w:rsidRDefault="00B8357F" w:rsidP="00774CE3">
            <w:r w:rsidRPr="00C751F8">
              <w:t>873,1</w:t>
            </w:r>
          </w:p>
        </w:tc>
        <w:tc>
          <w:tcPr>
            <w:tcW w:w="1276" w:type="dxa"/>
            <w:tcBorders>
              <w:top w:val="single" w:sz="4" w:space="0" w:color="auto"/>
              <w:left w:val="single" w:sz="4" w:space="0" w:color="auto"/>
              <w:bottom w:val="single" w:sz="4" w:space="0" w:color="auto"/>
              <w:right w:val="single" w:sz="4" w:space="0" w:color="auto"/>
            </w:tcBorders>
          </w:tcPr>
          <w:p w:rsidR="00B8357F" w:rsidRPr="00C751F8" w:rsidRDefault="00B8357F" w:rsidP="00774CE3">
            <w:r w:rsidRPr="00C751F8">
              <w:t>97,5</w:t>
            </w:r>
          </w:p>
        </w:tc>
        <w:tc>
          <w:tcPr>
            <w:tcW w:w="3840" w:type="dxa"/>
            <w:tcBorders>
              <w:top w:val="single" w:sz="4" w:space="0" w:color="auto"/>
              <w:left w:val="single" w:sz="4" w:space="0" w:color="auto"/>
              <w:bottom w:val="single" w:sz="4" w:space="0" w:color="auto"/>
              <w:right w:val="single" w:sz="4" w:space="0" w:color="auto"/>
            </w:tcBorders>
          </w:tcPr>
          <w:p w:rsidR="00B8357F" w:rsidRPr="00C751F8" w:rsidRDefault="00B8357F" w:rsidP="00AD43AE">
            <w:pPr>
              <w:jc w:val="both"/>
            </w:pPr>
          </w:p>
        </w:tc>
      </w:tr>
      <w:tr w:rsidR="00B8357F" w:rsidRPr="00C751F8" w:rsidTr="00774CE3">
        <w:tc>
          <w:tcPr>
            <w:tcW w:w="5852" w:type="dxa"/>
            <w:gridSpan w:val="4"/>
            <w:tcBorders>
              <w:top w:val="single" w:sz="4" w:space="0" w:color="auto"/>
              <w:left w:val="single" w:sz="4" w:space="0" w:color="auto"/>
              <w:bottom w:val="single" w:sz="4" w:space="0" w:color="auto"/>
              <w:right w:val="single" w:sz="4" w:space="0" w:color="auto"/>
            </w:tcBorders>
          </w:tcPr>
          <w:p w:rsidR="00B8357F" w:rsidRPr="00C751F8" w:rsidRDefault="00B8357F" w:rsidP="00774CE3">
            <w:r w:rsidRPr="00C751F8">
              <w:t xml:space="preserve">Kreditinis įsiskolinimas (pagal visus finansavimo šaltinius) 2021 m. sausio 1 d. </w:t>
            </w:r>
          </w:p>
        </w:tc>
        <w:tc>
          <w:tcPr>
            <w:tcW w:w="3840" w:type="dxa"/>
            <w:tcBorders>
              <w:top w:val="single" w:sz="4" w:space="0" w:color="auto"/>
              <w:left w:val="single" w:sz="4" w:space="0" w:color="auto"/>
              <w:bottom w:val="single" w:sz="4" w:space="0" w:color="auto"/>
              <w:right w:val="single" w:sz="4" w:space="0" w:color="auto"/>
            </w:tcBorders>
          </w:tcPr>
          <w:p w:rsidR="00B8357F" w:rsidRPr="00C751F8" w:rsidRDefault="00B8357F" w:rsidP="00AD43AE">
            <w:pPr>
              <w:jc w:val="both"/>
            </w:pPr>
            <w:r w:rsidRPr="00C751F8">
              <w:t>280 eurų maitinimo lėšų kompensavime pritrūko, kadangi pagal sąmatą buvo gauta mažiau pinig</w:t>
            </w:r>
            <w:r>
              <w:t xml:space="preserve">ų. </w:t>
            </w:r>
            <w:r w:rsidRPr="00C751F8">
              <w:t xml:space="preserve">24 eurų </w:t>
            </w:r>
            <w:r>
              <w:t>AB „</w:t>
            </w:r>
            <w:r w:rsidRPr="00C751F8">
              <w:t>Bitė Lietuva</w:t>
            </w:r>
            <w:r>
              <w:t>“</w:t>
            </w:r>
            <w:r w:rsidRPr="00C751F8">
              <w:t xml:space="preserve"> </w:t>
            </w:r>
            <w:r>
              <w:t>pateikė sąskaitą 2022 m. sausio mėn.</w:t>
            </w:r>
          </w:p>
        </w:tc>
      </w:tr>
    </w:tbl>
    <w:p w:rsidR="00B8357F" w:rsidRDefault="00B8357F" w:rsidP="00B8357F">
      <w:pPr>
        <w:tabs>
          <w:tab w:val="left" w:pos="284"/>
          <w:tab w:val="left" w:pos="426"/>
        </w:tabs>
        <w:ind w:firstLine="567"/>
        <w:jc w:val="both"/>
        <w:rPr>
          <w:lang w:eastAsia="lt-LT"/>
        </w:rPr>
      </w:pPr>
    </w:p>
    <w:p w:rsidR="00B8357F" w:rsidRDefault="00B8357F" w:rsidP="00AD0768">
      <w:pPr>
        <w:tabs>
          <w:tab w:val="left" w:pos="284"/>
          <w:tab w:val="left" w:pos="426"/>
        </w:tabs>
        <w:ind w:firstLine="709"/>
        <w:jc w:val="both"/>
        <w:rPr>
          <w:lang w:eastAsia="lt-LT"/>
        </w:rPr>
      </w:pPr>
      <w:r w:rsidRPr="006F70B3">
        <w:rPr>
          <w:lang w:eastAsia="lt-LT"/>
        </w:rPr>
        <w:t xml:space="preserve">2021 m. spalio 12 d. </w:t>
      </w:r>
      <w:r>
        <w:rPr>
          <w:lang w:eastAsia="lt-LT"/>
        </w:rPr>
        <w:t xml:space="preserve">buvo atliktas </w:t>
      </w:r>
      <w:r w:rsidRPr="006F70B3">
        <w:rPr>
          <w:lang w:eastAsia="lt-LT"/>
        </w:rPr>
        <w:t>Klaipėdos miesto valstybinės maisto ir veterinarijos tarnybos patikrinimas. Pažeidimų nustatyta nebuvo.</w:t>
      </w:r>
      <w:r>
        <w:rPr>
          <w:lang w:eastAsia="lt-LT"/>
        </w:rPr>
        <w:t xml:space="preserve"> </w:t>
      </w:r>
    </w:p>
    <w:p w:rsidR="00B8357F" w:rsidRDefault="00B8357F" w:rsidP="00AD0768">
      <w:pPr>
        <w:tabs>
          <w:tab w:val="left" w:pos="284"/>
          <w:tab w:val="left" w:pos="426"/>
        </w:tabs>
        <w:ind w:firstLine="709"/>
        <w:jc w:val="both"/>
      </w:pPr>
      <w:r w:rsidRPr="006F70B3">
        <w:t xml:space="preserve">Liko neišspręstos tokios vidaus ir išorės faktorių sąlygotos problemos: viso pastato renovacija, teritorijos takų ir žaidimo aikštelių atnaujinimas, lauko aikštelių specialiosios dangos </w:t>
      </w:r>
      <w:r w:rsidRPr="006F70B3">
        <w:lastRenderedPageBreak/>
        <w:t xml:space="preserve">įrengimas, elektros instaliacijos visame pastate pakeitimas.. Pastato renovacija </w:t>
      </w:r>
      <w:r>
        <w:t xml:space="preserve">nėra numatyta artimiausiu metu, tik daliniai pastato remonto darbai (pastato blokų siūlių taisymas). </w:t>
      </w:r>
    </w:p>
    <w:p w:rsidR="00B8357F" w:rsidRPr="00F72A1E" w:rsidRDefault="00B8357F" w:rsidP="00AD0768">
      <w:pPr>
        <w:ind w:firstLine="709"/>
        <w:jc w:val="both"/>
      </w:pPr>
      <w:r w:rsidRPr="00C02236">
        <w:t>Planuodama 2022 m. veiklą</w:t>
      </w:r>
      <w:r>
        <w:t>,</w:t>
      </w:r>
      <w:r w:rsidRPr="00C02236">
        <w:t xml:space="preserve"> Įstaigo</w:t>
      </w:r>
      <w:r>
        <w:t>s bendruomenė susitarė dėl tokio veiklos prioriteto: kokybiško inovatyvaus ugdymo (si) užtikrinimas, teikiant pagalbą įvairių gebėjimų vaikams ir gilinant pedagogų skaitmeninį raštingumą</w:t>
      </w:r>
      <w:r w:rsidR="00596204">
        <w:t>.</w:t>
      </w:r>
    </w:p>
    <w:p w:rsidR="00596204" w:rsidRDefault="00596204" w:rsidP="006B49E7">
      <w:pPr>
        <w:jc w:val="both"/>
      </w:pPr>
    </w:p>
    <w:p w:rsidR="00596204" w:rsidRDefault="00596204" w:rsidP="006B49E7">
      <w:pPr>
        <w:jc w:val="both"/>
      </w:pPr>
    </w:p>
    <w:p w:rsidR="005A6E16" w:rsidRPr="00832CC9" w:rsidRDefault="005A6E16" w:rsidP="006B49E7">
      <w:pPr>
        <w:jc w:val="both"/>
      </w:pPr>
      <w:r>
        <w:t>Direktorė</w:t>
      </w:r>
      <w:r>
        <w:tab/>
      </w:r>
      <w:r>
        <w:tab/>
      </w:r>
      <w:r>
        <w:tab/>
      </w:r>
      <w:r>
        <w:tab/>
      </w:r>
      <w:r w:rsidR="006B49E7">
        <w:tab/>
      </w:r>
      <w:r w:rsidR="006B49E7">
        <w:tab/>
      </w:r>
      <w:r w:rsidR="004714A2">
        <w:t xml:space="preserve">   </w:t>
      </w:r>
      <w:r w:rsidR="00EF4422">
        <w:t xml:space="preserve"> </w:t>
      </w:r>
      <w:bookmarkStart w:id="2" w:name="_GoBack"/>
      <w:bookmarkEnd w:id="2"/>
      <w:r w:rsidR="004714A2">
        <w:t xml:space="preserve">  </w:t>
      </w:r>
      <w:r>
        <w:t>Marina Degtiar</w:t>
      </w:r>
    </w:p>
    <w:sectPr w:rsidR="005A6E16"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EF4422">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34183E"/>
    <w:rsid w:val="004476DD"/>
    <w:rsid w:val="004714A2"/>
    <w:rsid w:val="00596204"/>
    <w:rsid w:val="00597EE8"/>
    <w:rsid w:val="005A6E16"/>
    <w:rsid w:val="005B434A"/>
    <w:rsid w:val="005F495C"/>
    <w:rsid w:val="00627E0C"/>
    <w:rsid w:val="00640A12"/>
    <w:rsid w:val="006B49E7"/>
    <w:rsid w:val="00801DAB"/>
    <w:rsid w:val="00832CC9"/>
    <w:rsid w:val="008354D5"/>
    <w:rsid w:val="008E6E82"/>
    <w:rsid w:val="00950F43"/>
    <w:rsid w:val="00AD0768"/>
    <w:rsid w:val="00AD43AE"/>
    <w:rsid w:val="00AF7D08"/>
    <w:rsid w:val="00B750B6"/>
    <w:rsid w:val="00B8357F"/>
    <w:rsid w:val="00C57681"/>
    <w:rsid w:val="00CA4D3B"/>
    <w:rsid w:val="00D42B72"/>
    <w:rsid w:val="00D57F27"/>
    <w:rsid w:val="00DB6C74"/>
    <w:rsid w:val="00E33871"/>
    <w:rsid w:val="00E56A73"/>
    <w:rsid w:val="00EF4422"/>
    <w:rsid w:val="00F000CE"/>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E233E"/>
  <w15:docId w15:val="{2946EFFB-2EF5-4547-87BB-6538B0E1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4271</Words>
  <Characters>2436</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7</cp:revision>
  <dcterms:created xsi:type="dcterms:W3CDTF">2022-03-01T09:16:00Z</dcterms:created>
  <dcterms:modified xsi:type="dcterms:W3CDTF">2022-03-02T08:05:00Z</dcterms:modified>
</cp:coreProperties>
</file>